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A1" w:rsidRPr="001748C2" w:rsidRDefault="00C771A1" w:rsidP="001748C2">
      <w:pPr>
        <w:pStyle w:val="ListParagraph"/>
        <w:numPr>
          <w:ilvl w:val="0"/>
          <w:numId w:val="11"/>
        </w:numPr>
        <w:spacing w:line="276" w:lineRule="auto"/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1748C2">
        <w:rPr>
          <w:rFonts w:ascii="Calibri" w:hAnsi="Calibri" w:cs="Calibri"/>
          <w:b/>
          <w:sz w:val="32"/>
          <w:szCs w:val="32"/>
        </w:rPr>
        <w:t>Oxfam</w:t>
      </w:r>
      <w:r w:rsidRPr="001748C2">
        <w:rPr>
          <w:rFonts w:ascii="Calibri" w:hAnsi="Calibri" w:cs="Calibri"/>
          <w:sz w:val="32"/>
          <w:szCs w:val="32"/>
        </w:rPr>
        <w:t xml:space="preserve"> 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0"/>
        <w:rPr>
          <w:rFonts w:ascii="Calibri" w:eastAsia="Times New Roman" w:hAnsi="Calibri" w:cs="Calibri"/>
          <w:b/>
          <w:bCs/>
          <w:kern w:val="36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kern w:val="36"/>
          <w:sz w:val="32"/>
          <w:szCs w:val="32"/>
        </w:rPr>
        <w:t>Project Title: Flood Recovery and Response – A Community-Wide Approach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1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Partner: Oxfam</w:t>
      </w:r>
    </w:p>
    <w:p w:rsidR="00C771A1" w:rsidRPr="00FB71A9" w:rsidRDefault="00C771A1" w:rsidP="00C771A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Project Duration: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</w:t>
      </w:r>
      <w:r w:rsidR="005823B8" w:rsidRPr="00FB71A9">
        <w:rPr>
          <w:rFonts w:ascii="Calibri" w:eastAsia="Times New Roman" w:hAnsi="Calibri" w:cs="Calibri"/>
          <w:sz w:val="32"/>
          <w:szCs w:val="32"/>
        </w:rPr>
        <w:t>September 2022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– </w:t>
      </w:r>
      <w:r w:rsidR="00CA44E3" w:rsidRPr="00FB71A9">
        <w:rPr>
          <w:rFonts w:ascii="Calibri" w:eastAsia="Times New Roman" w:hAnsi="Calibri" w:cs="Calibri"/>
          <w:sz w:val="32"/>
          <w:szCs w:val="32"/>
        </w:rPr>
        <w:t xml:space="preserve">July </w:t>
      </w:r>
      <w:r w:rsidRPr="00FB71A9">
        <w:rPr>
          <w:rFonts w:ascii="Calibri" w:eastAsia="Times New Roman" w:hAnsi="Calibri" w:cs="Calibri"/>
          <w:sz w:val="32"/>
          <w:szCs w:val="32"/>
        </w:rPr>
        <w:t>202</w:t>
      </w:r>
      <w:r w:rsidR="00CA44E3" w:rsidRPr="00FB71A9">
        <w:rPr>
          <w:rFonts w:ascii="Calibri" w:eastAsia="Times New Roman" w:hAnsi="Calibri" w:cs="Calibri"/>
          <w:sz w:val="32"/>
          <w:szCs w:val="32"/>
        </w:rPr>
        <w:t>4</w:t>
      </w:r>
    </w:p>
    <w:p w:rsidR="00C771A1" w:rsidRPr="00FB71A9" w:rsidRDefault="00C771A1" w:rsidP="00C771A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Budget: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</w:t>
      </w:r>
      <w:r w:rsidRPr="00FB71A9">
        <w:rPr>
          <w:rFonts w:ascii="Calibri" w:eastAsia="Times New Roman" w:hAnsi="Calibri" w:cs="Calibri"/>
          <w:b/>
          <w:sz w:val="32"/>
          <w:szCs w:val="32"/>
        </w:rPr>
        <w:t xml:space="preserve">PKR </w:t>
      </w:r>
      <w:r w:rsidR="005823B8" w:rsidRPr="00FB71A9">
        <w:rPr>
          <w:rFonts w:ascii="Calibri" w:eastAsia="Times New Roman" w:hAnsi="Calibri" w:cs="Calibri"/>
          <w:b/>
          <w:sz w:val="32"/>
          <w:szCs w:val="32"/>
        </w:rPr>
        <w:t>1455 Million</w:t>
      </w:r>
    </w:p>
    <w:p w:rsidR="00C771A1" w:rsidRPr="00FB71A9" w:rsidRDefault="00C771A1" w:rsidP="00C771A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Regions Covered: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Sindh &amp; Balochistan</w:t>
      </w:r>
    </w:p>
    <w:p w:rsidR="00C771A1" w:rsidRPr="00FB71A9" w:rsidRDefault="00C771A1" w:rsidP="00C771A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Districts:</w:t>
      </w:r>
    </w:p>
    <w:p w:rsidR="00C771A1" w:rsidRPr="00FB71A9" w:rsidRDefault="00C771A1" w:rsidP="00C771A1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Sindh: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</w:t>
      </w:r>
      <w:proofErr w:type="spellStart"/>
      <w:r w:rsidRPr="00FB71A9">
        <w:rPr>
          <w:rFonts w:ascii="Calibri" w:eastAsia="Times New Roman" w:hAnsi="Calibri" w:cs="Calibri"/>
          <w:sz w:val="32"/>
          <w:szCs w:val="32"/>
        </w:rPr>
        <w:t>Mirpurkhas</w:t>
      </w:r>
      <w:proofErr w:type="spellEnd"/>
      <w:r w:rsidRPr="00FB71A9">
        <w:rPr>
          <w:rFonts w:ascii="Calibri" w:eastAsia="Times New Roman" w:hAnsi="Calibri" w:cs="Calibri"/>
          <w:sz w:val="32"/>
          <w:szCs w:val="32"/>
        </w:rPr>
        <w:t xml:space="preserve">, </w:t>
      </w:r>
      <w:proofErr w:type="spellStart"/>
      <w:r w:rsidRPr="00FB71A9">
        <w:rPr>
          <w:rFonts w:ascii="Calibri" w:eastAsia="Times New Roman" w:hAnsi="Calibri" w:cs="Calibri"/>
          <w:sz w:val="32"/>
          <w:szCs w:val="32"/>
        </w:rPr>
        <w:t>Sanghar</w:t>
      </w:r>
      <w:proofErr w:type="spellEnd"/>
    </w:p>
    <w:p w:rsidR="00C771A1" w:rsidRPr="00FB71A9" w:rsidRDefault="00C771A1" w:rsidP="00C771A1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proofErr w:type="spellStart"/>
      <w:r w:rsidRPr="00FB71A9">
        <w:rPr>
          <w:rFonts w:ascii="Calibri" w:eastAsia="Times New Roman" w:hAnsi="Calibri" w:cs="Calibri"/>
          <w:b/>
          <w:bCs/>
          <w:sz w:val="32"/>
          <w:szCs w:val="32"/>
        </w:rPr>
        <w:t>Balochistan</w:t>
      </w:r>
      <w:proofErr w:type="spellEnd"/>
      <w:r w:rsidRPr="00FB71A9">
        <w:rPr>
          <w:rFonts w:ascii="Calibri" w:eastAsia="Times New Roman" w:hAnsi="Calibri" w:cs="Calibri"/>
          <w:b/>
          <w:bCs/>
          <w:sz w:val="32"/>
          <w:szCs w:val="32"/>
        </w:rPr>
        <w:t>: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</w:t>
      </w:r>
      <w:proofErr w:type="spellStart"/>
      <w:r w:rsidRPr="00FB71A9">
        <w:rPr>
          <w:rFonts w:ascii="Calibri" w:eastAsia="Times New Roman" w:hAnsi="Calibri" w:cs="Calibri"/>
          <w:sz w:val="32"/>
          <w:szCs w:val="32"/>
        </w:rPr>
        <w:t>Jaffarabad</w:t>
      </w:r>
      <w:proofErr w:type="spellEnd"/>
      <w:r w:rsidRPr="00FB71A9">
        <w:rPr>
          <w:rFonts w:ascii="Calibri" w:eastAsia="Times New Roman" w:hAnsi="Calibri" w:cs="Calibri"/>
          <w:sz w:val="32"/>
          <w:szCs w:val="32"/>
        </w:rPr>
        <w:t xml:space="preserve">, </w:t>
      </w:r>
      <w:proofErr w:type="spellStart"/>
      <w:r w:rsidRPr="00FB71A9">
        <w:rPr>
          <w:rFonts w:ascii="Calibri" w:eastAsia="Times New Roman" w:hAnsi="Calibri" w:cs="Calibri"/>
          <w:sz w:val="32"/>
          <w:szCs w:val="32"/>
        </w:rPr>
        <w:t>Sohbatpur</w:t>
      </w:r>
      <w:proofErr w:type="spellEnd"/>
    </w:p>
    <w:p w:rsidR="00C771A1" w:rsidRPr="00FB71A9" w:rsidRDefault="00C771A1" w:rsidP="00C771A1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Primary Beneficiaries:</w:t>
      </w:r>
    </w:p>
    <w:p w:rsidR="00C771A1" w:rsidRPr="00FB71A9" w:rsidRDefault="00C771A1" w:rsidP="00C771A1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sz w:val="32"/>
          <w:szCs w:val="32"/>
        </w:rPr>
        <w:t>Vulnerable flood-affected communities</w:t>
      </w:r>
    </w:p>
    <w:p w:rsidR="00C771A1" w:rsidRPr="00FB71A9" w:rsidRDefault="00C771A1" w:rsidP="00C771A1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sz w:val="32"/>
          <w:szCs w:val="32"/>
        </w:rPr>
        <w:t>Women, children, and persons with disabilities (PWDs)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Project Overview</w:t>
      </w:r>
    </w:p>
    <w:p w:rsidR="00C771A1" w:rsidRPr="00FB71A9" w:rsidRDefault="00C771A1" w:rsidP="00C771A1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sz w:val="32"/>
          <w:szCs w:val="32"/>
        </w:rPr>
        <w:t>This initiative aimed to provide safe and affordable drinking water, sanitation, and hygiene services to flood-affected communities in Sindh and Balochistan. With a strong focus on women, children, and PWDs, the project also addressed food security, economic recovery, and disaster preparedness to build resilience against future climate-induced disasters.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Key Initiatives &amp; Achievements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3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Community Engagement &amp; Governance</w:t>
      </w:r>
    </w:p>
    <w:p w:rsidR="00C771A1" w:rsidRPr="00FB71A9" w:rsidRDefault="00C771A1" w:rsidP="00C771A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lastRenderedPageBreak/>
        <w:t>20 Village Committees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established to ensure local representation in decision-making.</w:t>
      </w:r>
    </w:p>
    <w:p w:rsidR="00C771A1" w:rsidRPr="00FB71A9" w:rsidRDefault="00C771A1" w:rsidP="00C771A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Real-Time Review (RTR)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conducted to assess progress and challenges in affected areas.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3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Water, Sanitation, and Hygiene (WASH) Interventions</w:t>
      </w:r>
    </w:p>
    <w:p w:rsidR="00C771A1" w:rsidRPr="00FB71A9" w:rsidRDefault="00C771A1" w:rsidP="00C771A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112 bore handpumps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installed, benefiting 784 individuals.</w:t>
      </w:r>
    </w:p>
    <w:p w:rsidR="00C771A1" w:rsidRPr="00FB71A9" w:rsidRDefault="00C771A1" w:rsidP="00C771A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700 water filters (</w:t>
      </w:r>
      <w:proofErr w:type="spellStart"/>
      <w:r w:rsidRPr="00FB71A9">
        <w:rPr>
          <w:rFonts w:ascii="Calibri" w:eastAsia="Times New Roman" w:hAnsi="Calibri" w:cs="Calibri"/>
          <w:b/>
          <w:bCs/>
          <w:sz w:val="32"/>
          <w:szCs w:val="32"/>
        </w:rPr>
        <w:t>Nadi</w:t>
      </w:r>
      <w:proofErr w:type="spellEnd"/>
      <w:r w:rsidRPr="00FB71A9">
        <w:rPr>
          <w:rFonts w:ascii="Calibri" w:eastAsia="Times New Roman" w:hAnsi="Calibri" w:cs="Calibri"/>
          <w:b/>
          <w:bCs/>
          <w:sz w:val="32"/>
          <w:szCs w:val="32"/>
        </w:rPr>
        <w:t>/Bio Sand)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distributed, providing clean water to 4,900 people.</w:t>
      </w:r>
    </w:p>
    <w:p w:rsidR="00C771A1" w:rsidRPr="00FB71A9" w:rsidRDefault="00C771A1" w:rsidP="00C771A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48 latrines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constructed, improving sanitation for 4,312 people.</w:t>
      </w:r>
    </w:p>
    <w:p w:rsidR="00C771A1" w:rsidRPr="00FB71A9" w:rsidRDefault="00C771A1" w:rsidP="00C771A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29 bathing spaces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built to enhance hygiene and dignity.</w:t>
      </w:r>
    </w:p>
    <w:p w:rsidR="00C771A1" w:rsidRPr="00FB71A9" w:rsidRDefault="00C771A1" w:rsidP="00C771A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370 handwashing stations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set up, benefiting 25,900 individuals.</w:t>
      </w:r>
    </w:p>
    <w:p w:rsidR="00C771A1" w:rsidRPr="00FB71A9" w:rsidRDefault="00C771A1" w:rsidP="00C771A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22 village cleaning campaigns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conducted to promote hygiene and disease prevention.</w:t>
      </w:r>
    </w:p>
    <w:p w:rsidR="00C771A1" w:rsidRPr="00FB71A9" w:rsidRDefault="00C771A1" w:rsidP="00C771A1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Solar-powered filtration plants and bio-sand filters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installed, supplying clean drinking water to over 80 households.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3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Non-Food Items (NFI) Distribution</w:t>
      </w:r>
    </w:p>
    <w:p w:rsidR="00C771A1" w:rsidRPr="00FB71A9" w:rsidRDefault="00C771A1" w:rsidP="00C771A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9,000 NFI kits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distributed to vulnerable households.</w:t>
      </w:r>
    </w:p>
    <w:p w:rsidR="00C771A1" w:rsidRPr="00FB71A9" w:rsidRDefault="00C771A1" w:rsidP="00C771A1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4,000 winter kits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provided to protect against harsh weather conditions.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3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Food and Economic Security (FES) Support</w:t>
      </w:r>
    </w:p>
    <w:p w:rsidR="00C771A1" w:rsidRPr="00FB71A9" w:rsidRDefault="00C771A1" w:rsidP="00C771A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134 individuals (64 women, 92 men)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supported with agricultural inputs (seeds, fertilizers, farming tools).</w:t>
      </w:r>
    </w:p>
    <w:p w:rsidR="00C771A1" w:rsidRPr="00FB71A9" w:rsidRDefault="00C771A1" w:rsidP="00C771A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17 women-led kitchens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established, promoting food security and economic empowerment.</w:t>
      </w:r>
    </w:p>
    <w:p w:rsidR="00C771A1" w:rsidRPr="00FB71A9" w:rsidRDefault="00C771A1" w:rsidP="00C771A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lastRenderedPageBreak/>
        <w:t>5,117 livestock animals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vaccinated and dewormed to ensure sustainable livelihoods.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3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Protection &amp; Community Resilience</w:t>
      </w:r>
    </w:p>
    <w:p w:rsidR="00C771A1" w:rsidRPr="00FB71A9" w:rsidRDefault="00C771A1" w:rsidP="00C771A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55 Community-Based Protection (CBP) Committees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formed, engaging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543 women and 40 men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in safety and disaster preparedness.</w:t>
      </w:r>
    </w:p>
    <w:p w:rsidR="00C771A1" w:rsidRPr="00FB71A9" w:rsidRDefault="00C771A1" w:rsidP="00C771A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Disaster Preparedness Training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conducted in collaboration with District Disaster Management Authority (DDMA), training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34 participants (5 women, 29 men)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in emergency response strategies.</w:t>
      </w:r>
    </w:p>
    <w:p w:rsidR="00C771A1" w:rsidRPr="00FB71A9" w:rsidRDefault="00C771A1" w:rsidP="00C771A1">
      <w:pPr>
        <w:spacing w:before="100" w:beforeAutospacing="1" w:after="100" w:afterAutospacing="1" w:line="276" w:lineRule="auto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Impact &amp; Sustainability</w:t>
      </w:r>
    </w:p>
    <w:p w:rsidR="00C771A1" w:rsidRPr="00FB71A9" w:rsidRDefault="00C771A1" w:rsidP="00C771A1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sz w:val="32"/>
          <w:szCs w:val="32"/>
        </w:rPr>
        <w:t xml:space="preserve">Strengthened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community resilience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through disaster preparedness and governance structures.</w:t>
      </w:r>
    </w:p>
    <w:p w:rsidR="00C771A1" w:rsidRPr="00FB71A9" w:rsidRDefault="00C771A1" w:rsidP="00C771A1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sz w:val="32"/>
          <w:szCs w:val="32"/>
        </w:rPr>
        <w:t xml:space="preserve">Improved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health and hygiene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through increased access to safe drinking water and sanitation.</w:t>
      </w:r>
    </w:p>
    <w:p w:rsidR="00C771A1" w:rsidRPr="00FB71A9" w:rsidRDefault="00C771A1" w:rsidP="00C771A1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sz w:val="32"/>
          <w:szCs w:val="32"/>
        </w:rPr>
        <w:t xml:space="preserve">Enhanced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food security and economic recovery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by supporting agriculture, livestock care, and women-led businesses.</w:t>
      </w:r>
    </w:p>
    <w:p w:rsidR="00C771A1" w:rsidRPr="00FB71A9" w:rsidRDefault="00C771A1" w:rsidP="00C771A1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sz w:val="32"/>
          <w:szCs w:val="32"/>
        </w:rPr>
        <w:t xml:space="preserve">Created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inclusive, gender-responsive, and disaster-resilient communities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in Sindh and Balochistan.</w:t>
      </w:r>
    </w:p>
    <w:p w:rsidR="0009419C" w:rsidRPr="00FB71A9" w:rsidRDefault="00C771A1" w:rsidP="00C771A1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sz w:val="32"/>
          <w:szCs w:val="32"/>
        </w:rPr>
      </w:pPr>
      <w:r w:rsidRPr="00FB71A9">
        <w:rPr>
          <w:rFonts w:ascii="Calibri" w:eastAsia="Times New Roman" w:hAnsi="Calibri" w:cs="Calibri"/>
          <w:sz w:val="32"/>
          <w:szCs w:val="32"/>
        </w:rPr>
        <w:t xml:space="preserve">This project served as a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lifeline for flood-affected communities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, ensuring both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immediate relief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and </w:t>
      </w:r>
      <w:r w:rsidRPr="00FB71A9">
        <w:rPr>
          <w:rFonts w:ascii="Calibri" w:eastAsia="Times New Roman" w:hAnsi="Calibri" w:cs="Calibri"/>
          <w:b/>
          <w:bCs/>
          <w:sz w:val="32"/>
          <w:szCs w:val="32"/>
        </w:rPr>
        <w:t>long-term recovery</w:t>
      </w:r>
      <w:r w:rsidRPr="00FB71A9">
        <w:rPr>
          <w:rFonts w:ascii="Calibri" w:eastAsia="Times New Roman" w:hAnsi="Calibri" w:cs="Calibri"/>
          <w:sz w:val="32"/>
          <w:szCs w:val="32"/>
        </w:rPr>
        <w:t xml:space="preserve"> while building resilience against future climate-related disasters.</w:t>
      </w:r>
    </w:p>
    <w:sectPr w:rsidR="0009419C" w:rsidRPr="00FB7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218"/>
    <w:multiLevelType w:val="multilevel"/>
    <w:tmpl w:val="031E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5810"/>
    <w:multiLevelType w:val="hybridMultilevel"/>
    <w:tmpl w:val="F17A8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1CD"/>
    <w:multiLevelType w:val="multilevel"/>
    <w:tmpl w:val="9C42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430AB"/>
    <w:multiLevelType w:val="multilevel"/>
    <w:tmpl w:val="A44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6203B"/>
    <w:multiLevelType w:val="hybridMultilevel"/>
    <w:tmpl w:val="A4CCA06A"/>
    <w:lvl w:ilvl="0" w:tplc="C75829B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342"/>
    <w:multiLevelType w:val="hybridMultilevel"/>
    <w:tmpl w:val="F7FC2F6A"/>
    <w:lvl w:ilvl="0" w:tplc="DB52803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01B9B"/>
    <w:multiLevelType w:val="multilevel"/>
    <w:tmpl w:val="9B9E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43E3B"/>
    <w:multiLevelType w:val="multilevel"/>
    <w:tmpl w:val="3FDC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57E1C"/>
    <w:multiLevelType w:val="multilevel"/>
    <w:tmpl w:val="BC10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615EC"/>
    <w:multiLevelType w:val="multilevel"/>
    <w:tmpl w:val="6DA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E260B"/>
    <w:multiLevelType w:val="hybridMultilevel"/>
    <w:tmpl w:val="77B85234"/>
    <w:lvl w:ilvl="0" w:tplc="291C9E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A1"/>
    <w:rsid w:val="0009419C"/>
    <w:rsid w:val="001748C2"/>
    <w:rsid w:val="005823B8"/>
    <w:rsid w:val="00C771A1"/>
    <w:rsid w:val="00CA44E3"/>
    <w:rsid w:val="00FB71A9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B0F9"/>
  <w15:chartTrackingRefBased/>
  <w15:docId w15:val="{B2CDD8A8-71B8-426C-A0C3-8D2EFABD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2025-02-10T09:14:00Z</dcterms:created>
  <dcterms:modified xsi:type="dcterms:W3CDTF">2025-02-11T12:12:00Z</dcterms:modified>
</cp:coreProperties>
</file>